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154-НҚ от 05.05.2022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B44FC9" w:rsidRDefault="00B44FC9" w:rsidP="00B44FC9">
      <w:pPr>
        <w:rPr>
          <w:sz w:val="28"/>
          <w:szCs w:val="28"/>
          <w:lang w:val="kk-KZ"/>
        </w:rPr>
      </w:pPr>
    </w:p>
    <w:p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95278E" w:rsidRPr="00A21A38" w:rsidRDefault="0095278E" w:rsidP="0095278E">
      <w:pPr>
        <w:ind w:firstLine="709"/>
        <w:jc w:val="both"/>
        <w:rPr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sz w:val="28"/>
          <w:szCs w:val="28"/>
        </w:rPr>
      </w:pP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proofErr w:type="gramStart"/>
      <w:r w:rsidRPr="00A21A38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Pr="00A21A38">
        <w:rPr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8F2EAC">
        <w:rPr>
          <w:sz w:val="28"/>
          <w:szCs w:val="28"/>
          <w:lang w:val="kk-KZ"/>
        </w:rPr>
        <w:t>ов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8F2EAC">
        <w:rPr>
          <w:sz w:val="28"/>
          <w:szCs w:val="28"/>
          <w:lang w:val="kk-KZ"/>
        </w:rPr>
        <w:t>27</w:t>
      </w:r>
      <w:r w:rsidRPr="00A21A38">
        <w:rPr>
          <w:sz w:val="28"/>
          <w:szCs w:val="28"/>
          <w:lang w:val="kk-KZ"/>
        </w:rPr>
        <w:t xml:space="preserve"> апреля</w:t>
      </w:r>
      <w:r w:rsidRPr="00A21A38">
        <w:rPr>
          <w:sz w:val="28"/>
          <w:szCs w:val="28"/>
        </w:rPr>
        <w:t xml:space="preserve"> 2022 года № </w:t>
      </w:r>
      <w:r w:rsidR="008F2EAC">
        <w:rPr>
          <w:sz w:val="28"/>
          <w:szCs w:val="28"/>
        </w:rPr>
        <w:t xml:space="preserve">20 и </w:t>
      </w:r>
      <w:r w:rsidR="008F2EAC" w:rsidRPr="008F2EAC">
        <w:rPr>
          <w:sz w:val="28"/>
          <w:szCs w:val="28"/>
        </w:rPr>
        <w:t>от 29 апреля 2022 года</w:t>
      </w:r>
      <w:r w:rsidR="008F2EAC">
        <w:rPr>
          <w:sz w:val="28"/>
          <w:szCs w:val="28"/>
        </w:rPr>
        <w:t xml:space="preserve"> № 21</w:t>
      </w:r>
      <w:r w:rsidRPr="00A21A38">
        <w:rPr>
          <w:sz w:val="28"/>
          <w:szCs w:val="28"/>
        </w:rPr>
        <w:t xml:space="preserve">, </w:t>
      </w:r>
      <w:r w:rsidRPr="00A21A38">
        <w:rPr>
          <w:b/>
          <w:sz w:val="28"/>
          <w:szCs w:val="28"/>
        </w:rPr>
        <w:t>ПРИКАЗЫВАЮ:</w:t>
      </w:r>
    </w:p>
    <w:p w:rsidR="0095278E" w:rsidRPr="00A21A38" w:rsidRDefault="0095278E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>1. Разместить на стадию «Окончательная редакция» в Интегрированной автоматизированной информационной системе МГС (АИС МГС):</w:t>
      </w:r>
    </w:p>
    <w:p w:rsidR="008F2EAC" w:rsidRPr="008F2EAC" w:rsidRDefault="008F2EAC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8F2EAC">
        <w:rPr>
          <w:rFonts w:eastAsia="Batang"/>
          <w:bCs/>
          <w:iCs/>
          <w:sz w:val="28"/>
          <w:szCs w:val="28"/>
          <w:lang w:val="kk-KZ"/>
        </w:rPr>
        <w:t>ГОСТ «Масло эфирное лимонного эвкалипта (Eucalyptus citriodora Hook.). Технические условия»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8F2EAC" w:rsidRDefault="00CA04DE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>ГОСТ «Зерновые. Определение влажности и белка. Метод с применением ближней инфракрасной спектроскопии в целом зерне»</w:t>
      </w:r>
      <w:r w:rsidR="008F2EAC"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4F1091" w:rsidRDefault="00CA04DE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>ГОСТ «Мебель бытовая. Мебель для сидения. Метод определения устойчивости»</w:t>
      </w:r>
      <w:r w:rsidR="004F1091"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«Семена масличных культур и продукты их переработки. Инфракрасный термогравиметрический метод определения влажности»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 xml:space="preserve">ГОСТ «Зерновые. Определение содержания примесей в кукурузе (Zea mays, L.) и сорго (Sorghum bicolor, L.)» 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«Мясо и мясные продукты. Изделия национальны</w:t>
      </w:r>
      <w:r>
        <w:rPr>
          <w:rFonts w:eastAsia="Batang"/>
          <w:bCs/>
          <w:iCs/>
          <w:sz w:val="28"/>
          <w:szCs w:val="28"/>
          <w:lang w:val="kk-KZ"/>
        </w:rPr>
        <w:t xml:space="preserve">е конские. Технические условия»; 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«Консервы мясные. Мясо птицы в желе. Технические условия»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«Консервы из мяса конины и мясных субпродуктов. Технические условия»</w:t>
      </w:r>
      <w:r>
        <w:rPr>
          <w:rFonts w:eastAsia="Batang"/>
          <w:bCs/>
          <w:iCs/>
          <w:sz w:val="28"/>
          <w:szCs w:val="28"/>
          <w:lang w:val="kk-KZ"/>
        </w:rPr>
        <w:t>;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«Требования к качеству сварки плавлением металлических материалов. Часть 3. Стандартные требования к качеству»</w:t>
      </w:r>
      <w:r>
        <w:rPr>
          <w:rFonts w:eastAsia="Batang"/>
          <w:bCs/>
          <w:iCs/>
          <w:sz w:val="28"/>
          <w:szCs w:val="28"/>
          <w:lang w:val="kk-KZ"/>
        </w:rPr>
        <w:t>;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lastRenderedPageBreak/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«Изделия колбасные полукопченые из мяса птицы. Общие технические условия</w:t>
      </w:r>
      <w:bookmarkStart w:id="0" w:name="_GoBack"/>
      <w:bookmarkEnd w:id="0"/>
      <w:r w:rsidRPr="004F1091">
        <w:rPr>
          <w:rFonts w:eastAsia="Batang"/>
          <w:bCs/>
          <w:iCs/>
          <w:sz w:val="28"/>
          <w:szCs w:val="28"/>
          <w:lang w:val="kk-KZ"/>
        </w:rPr>
        <w:t>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4F1091" w:rsidRP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«Изделия кондитерские. Жент. Общие технические условия»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4F1091" w:rsidRDefault="004F1091" w:rsidP="004F1091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4F1091">
        <w:rPr>
          <w:rFonts w:eastAsia="Batang"/>
          <w:bCs/>
          <w:iCs/>
          <w:sz w:val="28"/>
          <w:szCs w:val="28"/>
          <w:lang w:val="kk-KZ"/>
        </w:rPr>
        <w:t>ГОСТ «Требования к качеству сварки плавлением металлических материалов. Часть 2. Всесторонние требования к качеству».</w:t>
      </w:r>
    </w:p>
    <w:p w:rsidR="00AE5A51" w:rsidRDefault="008F2EAC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>2</w:t>
      </w:r>
      <w:r w:rsidRPr="00A21A38">
        <w:rPr>
          <w:rFonts w:eastAsia="Batang"/>
          <w:bCs/>
          <w:iCs/>
          <w:sz w:val="28"/>
          <w:szCs w:val="28"/>
        </w:rPr>
        <w:t>.</w:t>
      </w:r>
      <w:r w:rsidR="0095278E" w:rsidRPr="00A21A38">
        <w:rPr>
          <w:rFonts w:eastAsia="Batang"/>
          <w:sz w:val="28"/>
          <w:szCs w:val="28"/>
        </w:rPr>
        <w:t xml:space="preserve"> </w:t>
      </w:r>
      <w:r w:rsidR="00AE5A51" w:rsidRPr="00A21A38">
        <w:rPr>
          <w:rFonts w:eastAsia="Batang"/>
          <w:bCs/>
          <w:iCs/>
          <w:sz w:val="28"/>
          <w:szCs w:val="28"/>
          <w:lang w:val="kk-KZ"/>
        </w:rPr>
        <w:t>Разместить на стадию «</w:t>
      </w:r>
      <w:r w:rsidR="00AE5A51">
        <w:rPr>
          <w:rFonts w:eastAsia="Batang"/>
          <w:bCs/>
          <w:iCs/>
          <w:sz w:val="28"/>
          <w:szCs w:val="28"/>
          <w:lang w:val="kk-KZ"/>
        </w:rPr>
        <w:t>Принятие</w:t>
      </w:r>
      <w:r w:rsidR="00AE5A51" w:rsidRPr="00A21A38">
        <w:rPr>
          <w:rFonts w:eastAsia="Batang"/>
          <w:bCs/>
          <w:iCs/>
          <w:sz w:val="28"/>
          <w:szCs w:val="28"/>
          <w:lang w:val="kk-KZ"/>
        </w:rPr>
        <w:t>» в Интегрированной автоматизированной информационной системе МГС (АИС МГС):</w:t>
      </w:r>
    </w:p>
    <w:p w:rsidR="008F2EAC" w:rsidRPr="008F2EAC" w:rsidRDefault="008F2EAC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8F2EAC">
        <w:rPr>
          <w:rFonts w:eastAsia="Batang"/>
          <w:bCs/>
          <w:iCs/>
          <w:sz w:val="28"/>
          <w:szCs w:val="28"/>
          <w:lang w:val="kk-KZ"/>
        </w:rPr>
        <w:t>ГОСТ ISO 1833-21 «Материалы и изделия текстильные. Количественный химический анализ. Часть 21. Смеси хлорволокон, модакрилов, эластанов, ацетатов, триацетатов с некоторыми другими волоконами (метод с использованием циклогексанона)»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8F2EAC" w:rsidRPr="008F2EAC" w:rsidRDefault="008F2EAC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8F2EAC">
        <w:rPr>
          <w:rFonts w:eastAsia="Batang"/>
          <w:bCs/>
          <w:iCs/>
          <w:sz w:val="28"/>
          <w:szCs w:val="28"/>
          <w:lang w:val="kk-KZ"/>
        </w:rPr>
        <w:t>ГОСТ ISO 1833-25 «Материалы и изделия текстильные. Количественный химический анализ. Часть 25. Смеси полиэфира с некоторыми другими волокнами  (метод с использованием трихлоруксусной кислоты и хлороформа)»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8F2EAC" w:rsidRDefault="008F2EAC" w:rsidP="008F2EAC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8F2EAC">
        <w:rPr>
          <w:rFonts w:eastAsia="Batang"/>
          <w:bCs/>
          <w:iCs/>
          <w:sz w:val="28"/>
          <w:szCs w:val="28"/>
          <w:lang w:val="kk-KZ"/>
        </w:rPr>
        <w:t>ГОСТ «Молоко кобылье сырое. Технические условия»</w:t>
      </w:r>
      <w:r w:rsidR="00CA04DE"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CA04DE" w:rsidRPr="00CA04DE" w:rsidRDefault="00CA04DE" w:rsidP="00CA04DE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CA04DE">
        <w:rPr>
          <w:rFonts w:eastAsia="Batang"/>
          <w:bCs/>
          <w:iCs/>
          <w:sz w:val="28"/>
          <w:szCs w:val="28"/>
          <w:lang w:val="kk-KZ"/>
        </w:rPr>
        <w:t>ГОСТ ISO 1833-3 «Материалы и изделия текстильные. Количественный химический анализ. Часть 3. Смеси ацетатного и некоторых других волокон (м</w:t>
      </w:r>
      <w:r>
        <w:rPr>
          <w:rFonts w:eastAsia="Batang"/>
          <w:bCs/>
          <w:iCs/>
          <w:sz w:val="28"/>
          <w:szCs w:val="28"/>
          <w:lang w:val="kk-KZ"/>
        </w:rPr>
        <w:t xml:space="preserve">етод с использованием ацетона)»; </w:t>
      </w:r>
    </w:p>
    <w:p w:rsidR="00CA04DE" w:rsidRDefault="00CA04DE" w:rsidP="00CA04DE">
      <w:pPr>
        <w:ind w:firstLine="709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CA04DE">
        <w:rPr>
          <w:rFonts w:eastAsia="Batang"/>
          <w:bCs/>
          <w:iCs/>
          <w:sz w:val="28"/>
          <w:szCs w:val="28"/>
          <w:lang w:val="kk-KZ"/>
        </w:rPr>
        <w:t>ГОСТ ISO 3071 «Материалы и изделия текстильные. Определение рН водного экстракта»</w:t>
      </w:r>
      <w:r>
        <w:rPr>
          <w:rFonts w:eastAsia="Batang"/>
          <w:bCs/>
          <w:iCs/>
          <w:sz w:val="28"/>
          <w:szCs w:val="28"/>
          <w:lang w:val="kk-KZ"/>
        </w:rPr>
        <w:t xml:space="preserve">. </w:t>
      </w:r>
    </w:p>
    <w:p w:rsidR="0095278E" w:rsidRPr="00A21A38" w:rsidRDefault="008F2EAC" w:rsidP="008F2EAC">
      <w:pPr>
        <w:ind w:firstLine="709"/>
        <w:jc w:val="both"/>
        <w:rPr>
          <w:rFonts w:eastAsia="Batang"/>
          <w:sz w:val="28"/>
          <w:szCs w:val="28"/>
        </w:rPr>
      </w:pPr>
      <w:r w:rsidRPr="00A21A38">
        <w:rPr>
          <w:rFonts w:eastAsia="Batang"/>
          <w:sz w:val="28"/>
          <w:szCs w:val="28"/>
        </w:rPr>
        <w:t>3</w:t>
      </w:r>
      <w:r w:rsidR="00AE5A51">
        <w:rPr>
          <w:rFonts w:eastAsia="Batang"/>
          <w:sz w:val="28"/>
          <w:szCs w:val="28"/>
          <w:lang w:val="kk-KZ"/>
        </w:rPr>
        <w:t xml:space="preserve">. </w:t>
      </w:r>
      <w:proofErr w:type="gramStart"/>
      <w:r w:rsidR="0095278E" w:rsidRPr="00A21A38">
        <w:rPr>
          <w:rFonts w:eastAsia="Batang"/>
          <w:sz w:val="28"/>
          <w:szCs w:val="28"/>
        </w:rPr>
        <w:t>Контроль за</w:t>
      </w:r>
      <w:proofErr w:type="gramEnd"/>
      <w:r w:rsidR="0095278E" w:rsidRPr="00A21A38">
        <w:rPr>
          <w:rFonts w:eastAsia="Batang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95278E" w:rsidRPr="00A21A38" w:rsidRDefault="008F2EAC" w:rsidP="0095278E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95278E" w:rsidRPr="00A21A38" w:rsidRDefault="0095278E" w:rsidP="0095278E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tabs>
          <w:tab w:val="left" w:pos="0"/>
          <w:tab w:val="left" w:pos="993"/>
          <w:tab w:val="left" w:pos="9356"/>
        </w:tabs>
        <w:rPr>
          <w:sz w:val="28"/>
          <w:szCs w:val="28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Tr="00AE5A51">
        <w:tc>
          <w:tcPr>
            <w:tcW w:w="4926" w:type="dxa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rPr>
                <w:b/>
                <w:sz w:val="28"/>
                <w:szCs w:val="28"/>
                <w:lang w:val="kk-KZ"/>
              </w:rPr>
            </w:pPr>
            <w:r w:rsidRPr="00AE5A51">
              <w:rPr>
                <w:b/>
                <w:sz w:val="28"/>
                <w:szCs w:val="28"/>
                <w:lang w:val="kk-KZ"/>
              </w:rPr>
              <w:t>Комитет технического регулирования и метрологии Министерства торговли и интеграции</w:t>
            </w:r>
            <w:r>
              <w:rPr>
                <w:b/>
                <w:sz w:val="28"/>
                <w:szCs w:val="28"/>
                <w:lang w:val="kk-KZ"/>
              </w:rPr>
              <w:t xml:space="preserve"> </w:t>
            </w:r>
            <w:r w:rsidRPr="00AE5A51">
              <w:rPr>
                <w:b/>
                <w:sz w:val="28"/>
                <w:szCs w:val="28"/>
                <w:lang w:val="kk-KZ"/>
              </w:rPr>
              <w:t>Республики Казахстан</w:t>
            </w:r>
          </w:p>
        </w:tc>
        <w:tc>
          <w:tcPr>
            <w:tcW w:w="4927" w:type="dxa"/>
            <w:vAlign w:val="bottom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right"/>
              <w:rPr>
                <w:b/>
                <w:sz w:val="28"/>
                <w:szCs w:val="28"/>
                <w:lang w:val="kk-KZ"/>
              </w:rPr>
            </w:pPr>
            <w:r w:rsidRPr="00A21A38">
              <w:rPr>
                <w:b/>
                <w:sz w:val="28"/>
                <w:szCs w:val="28"/>
                <w:lang w:val="kk-KZ"/>
              </w:rPr>
              <w:t>А. Абенов</w:t>
            </w:r>
          </w:p>
        </w:tc>
      </w:tr>
    </w:tbl>
    <w:p w:rsidR="00AE5A51" w:rsidRDefault="00AE5A51" w:rsidP="0095278E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7472"/>
          <w:tab w:val="left" w:pos="9356"/>
        </w:tabs>
        <w:ind w:firstLine="567"/>
        <w:rPr>
          <w:b/>
          <w:sz w:val="28"/>
          <w:szCs w:val="28"/>
          <w:lang w:val="kk-KZ"/>
        </w:rPr>
      </w:pPr>
    </w:p>
    <w:p w:rsidR="006F5B9A" w:rsidRPr="00A21A38" w:rsidRDefault="006F5B9A" w:rsidP="006F5B9A">
      <w:pPr>
        <w:pStyle w:val="a5"/>
        <w:spacing w:after="0" w:line="240" w:lineRule="auto"/>
        <w:ind w:left="0" w:firstLine="709"/>
        <w:jc w:val="both"/>
        <w:rPr>
          <w:rFonts w:ascii="Times New Roman" w:eastAsia="Batang" w:hAnsi="Times New Roman"/>
          <w:sz w:val="28"/>
          <w:szCs w:val="28"/>
        </w:rPr>
      </w:pPr>
    </w:p>
    <w:sectPr w:rsidR="006F5B9A" w:rsidRPr="00A21A38" w:rsidSect="006A6799">
      <w:headerReference w:type="default" r:id="rId8"/>
      <w:headerReference w:type="first" r:id="rId9"/>
      <w:pgSz w:w="11906" w:h="16838" w:code="9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05.05.2022 16:34 Нурдаулетова Жаннетта Бакытовна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05.05.2022 16:35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05.05.2022 16:36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1801" w:rsidRDefault="00401801">
      <w:r>
        <w:separator/>
      </w:r>
    </w:p>
  </w:endnote>
  <w:endnote w:type="continuationSeparator" w:id="0">
    <w:p w:rsidR="00401801" w:rsidRDefault="004018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05.05.2022 16:38.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05.05.2022 16:38.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1801" w:rsidRDefault="00401801">
      <w:r>
        <w:separator/>
      </w:r>
    </w:p>
  </w:footnote>
  <w:footnote w:type="continuationSeparator" w:id="0">
    <w:p w:rsidR="00401801" w:rsidRDefault="004018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C4E0D11" wp14:editId="695819FE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401801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401801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3EA16C9" wp14:editId="7679245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401801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B5645"/>
    <w:rsid w:val="001C2D25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5A75"/>
    <w:rsid w:val="004160A4"/>
    <w:rsid w:val="00422474"/>
    <w:rsid w:val="00424998"/>
    <w:rsid w:val="00426E17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D56"/>
    <w:rsid w:val="00BD5066"/>
    <w:rsid w:val="00BD77C1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2</Pages>
  <Words>508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 Жайлаубаева</dc:creator>
  <cp:keywords/>
  <dc:description/>
  <cp:lastModifiedBy>Anel Ziyatayeva</cp:lastModifiedBy>
  <cp:revision>447</cp:revision>
  <dcterms:created xsi:type="dcterms:W3CDTF">2020-04-20T09:35:00Z</dcterms:created>
  <dcterms:modified xsi:type="dcterms:W3CDTF">2022-05-05T06:38:00Z</dcterms:modified>
</cp:coreProperties>
</file>